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EC9C0" w14:textId="77777777" w:rsidR="004B0BDD" w:rsidRPr="004B0BDD" w:rsidRDefault="004B0BDD" w:rsidP="004B0BDD">
      <w:pPr>
        <w:spacing w:after="0" w:line="240" w:lineRule="auto"/>
        <w:rPr>
          <w:rFonts w:ascii="Comic Sans MS" w:eastAsia="Times New Roman" w:hAnsi="Comic Sans MS" w:cs="Times New Roman"/>
          <w:b/>
          <w:sz w:val="32"/>
          <w:szCs w:val="32"/>
          <w:lang w:eastAsia="fr-FR"/>
        </w:rPr>
      </w:pPr>
      <w:r w:rsidRPr="004B0BDD">
        <w:rPr>
          <w:rFonts w:ascii="Comic Sans MS" w:eastAsia="Times New Roman" w:hAnsi="Comic Sans MS" w:cs="Times New Roman"/>
          <w:b/>
          <w:sz w:val="32"/>
          <w:szCs w:val="32"/>
          <w:lang w:eastAsia="fr-FR"/>
        </w:rPr>
        <w:t>CENTRE COMMUNAL D’ACTION SOCIALE</w:t>
      </w:r>
    </w:p>
    <w:p w14:paraId="52CE7EAD" w14:textId="77777777" w:rsidR="004B0BDD" w:rsidRPr="004B0BDD" w:rsidRDefault="004B0BDD" w:rsidP="004B0BDD">
      <w:pPr>
        <w:spacing w:after="0" w:line="240" w:lineRule="auto"/>
        <w:rPr>
          <w:rFonts w:ascii="Comic Sans MS" w:eastAsia="Times New Roman" w:hAnsi="Comic Sans MS" w:cs="Times New Roman"/>
          <w:b/>
          <w:sz w:val="28"/>
          <w:szCs w:val="28"/>
          <w:lang w:eastAsia="fr-FR"/>
        </w:rPr>
      </w:pPr>
      <w:r w:rsidRPr="004B0BDD">
        <w:rPr>
          <w:rFonts w:ascii="Comic Sans MS" w:eastAsia="Times New Roman" w:hAnsi="Comic Sans MS" w:cs="Times New Roman"/>
          <w:b/>
          <w:sz w:val="28"/>
          <w:szCs w:val="28"/>
          <w:lang w:eastAsia="fr-FR"/>
        </w:rPr>
        <w:t>13520 MAUSSANE LES ALPILLES</w:t>
      </w:r>
    </w:p>
    <w:p w14:paraId="56DE87F7" w14:textId="77777777" w:rsidR="004B0BDD" w:rsidRPr="004B0BDD" w:rsidRDefault="004B0BDD" w:rsidP="004B0BDD">
      <w:pPr>
        <w:spacing w:after="0" w:line="240" w:lineRule="auto"/>
        <w:rPr>
          <w:rFonts w:ascii="Comic Sans MS" w:eastAsia="Times New Roman" w:hAnsi="Comic Sans MS" w:cs="Times New Roman"/>
          <w:sz w:val="20"/>
          <w:szCs w:val="20"/>
          <w:lang w:eastAsia="fr-FR"/>
        </w:rPr>
      </w:pPr>
    </w:p>
    <w:p w14:paraId="3212F5C2" w14:textId="77777777" w:rsidR="004B0BDD" w:rsidRPr="004B0BDD" w:rsidRDefault="004B0BDD" w:rsidP="004B0BDD">
      <w:pPr>
        <w:spacing w:after="0" w:line="240" w:lineRule="auto"/>
        <w:rPr>
          <w:rFonts w:ascii="Comic Sans MS" w:eastAsia="Times New Roman" w:hAnsi="Comic Sans MS" w:cs="Times New Roman"/>
          <w:szCs w:val="20"/>
          <w:lang w:eastAsia="fr-FR"/>
        </w:rPr>
      </w:pPr>
      <w:r w:rsidRPr="004B0BDD">
        <w:rPr>
          <w:rFonts w:ascii="Comic Sans MS" w:eastAsia="Times New Roman" w:hAnsi="Comic Sans MS" w:cs="Times New Roman"/>
          <w:szCs w:val="20"/>
          <w:lang w:eastAsia="fr-FR"/>
        </w:rPr>
        <w:t>DELIBERATION DU CONSEIL D’ADMINISTRATION DU C.C.A.S.</w:t>
      </w:r>
    </w:p>
    <w:p w14:paraId="1C6AE3F4" w14:textId="20F35E24" w:rsidR="004B0BDD" w:rsidRPr="004B0BDD" w:rsidRDefault="004B0BDD" w:rsidP="004B0BDD">
      <w:pPr>
        <w:spacing w:after="0" w:line="240" w:lineRule="auto"/>
        <w:rPr>
          <w:rFonts w:ascii="Comic Sans MS" w:eastAsia="Times New Roman" w:hAnsi="Comic Sans MS" w:cs="Times New Roman"/>
          <w:b/>
          <w:szCs w:val="20"/>
          <w:lang w:eastAsia="fr-FR"/>
        </w:rPr>
      </w:pPr>
      <w:r w:rsidRPr="004B0BDD">
        <w:rPr>
          <w:rFonts w:ascii="Comic Sans MS" w:eastAsia="Times New Roman" w:hAnsi="Comic Sans MS" w:cs="Times New Roman"/>
          <w:b/>
          <w:szCs w:val="20"/>
          <w:lang w:eastAsia="fr-FR"/>
        </w:rPr>
        <w:t xml:space="preserve">Séance du </w:t>
      </w:r>
      <w:r>
        <w:rPr>
          <w:rFonts w:ascii="Comic Sans MS" w:eastAsia="Times New Roman" w:hAnsi="Comic Sans MS" w:cs="Times New Roman"/>
          <w:b/>
          <w:szCs w:val="20"/>
          <w:lang w:eastAsia="fr-FR"/>
        </w:rPr>
        <w:t xml:space="preserve">12 </w:t>
      </w:r>
      <w:r w:rsidR="00C060E9">
        <w:rPr>
          <w:rFonts w:ascii="Comic Sans MS" w:eastAsia="Times New Roman" w:hAnsi="Comic Sans MS" w:cs="Times New Roman"/>
          <w:b/>
          <w:szCs w:val="20"/>
          <w:lang w:eastAsia="fr-FR"/>
        </w:rPr>
        <w:t>j</w:t>
      </w:r>
      <w:r>
        <w:rPr>
          <w:rFonts w:ascii="Comic Sans MS" w:eastAsia="Times New Roman" w:hAnsi="Comic Sans MS" w:cs="Times New Roman"/>
          <w:b/>
          <w:szCs w:val="20"/>
          <w:lang w:eastAsia="fr-FR"/>
        </w:rPr>
        <w:t>uillet</w:t>
      </w:r>
      <w:r w:rsidRPr="004B0BDD">
        <w:rPr>
          <w:rFonts w:ascii="Comic Sans MS" w:eastAsia="Times New Roman" w:hAnsi="Comic Sans MS" w:cs="Times New Roman"/>
          <w:b/>
          <w:szCs w:val="20"/>
          <w:lang w:eastAsia="fr-FR"/>
        </w:rPr>
        <w:t xml:space="preserve"> 2022</w:t>
      </w:r>
    </w:p>
    <w:p w14:paraId="630AFA23" w14:textId="77777777" w:rsidR="004B0BDD" w:rsidRPr="004B0BDD" w:rsidRDefault="004B0BDD" w:rsidP="004B0BDD">
      <w:pPr>
        <w:spacing w:after="0" w:line="240" w:lineRule="auto"/>
        <w:jc w:val="center"/>
        <w:rPr>
          <w:rFonts w:ascii="Comic Sans MS" w:eastAsia="Times New Roman" w:hAnsi="Comic Sans MS" w:cs="Times New Roman"/>
          <w:szCs w:val="20"/>
          <w:lang w:eastAsia="fr-FR"/>
        </w:rPr>
      </w:pPr>
      <w:r w:rsidRPr="004B0BDD">
        <w:rPr>
          <w:rFonts w:ascii="Comic Sans MS" w:eastAsia="Times New Roman" w:hAnsi="Comic Sans MS" w:cs="Times New Roman"/>
          <w:szCs w:val="20"/>
          <w:lang w:eastAsia="fr-FR"/>
        </w:rPr>
        <w:t>---</w:t>
      </w:r>
      <w:r w:rsidRPr="004B0BDD">
        <w:rPr>
          <w:rFonts w:ascii="Comic Sans MS" w:eastAsia="Times New Roman" w:hAnsi="Comic Sans MS" w:cs="Times New Roman"/>
          <w:sz w:val="16"/>
          <w:szCs w:val="20"/>
          <w:lang w:eastAsia="fr-FR"/>
        </w:rPr>
        <w:t>OO</w:t>
      </w:r>
      <w:r w:rsidRPr="004B0BDD">
        <w:rPr>
          <w:rFonts w:ascii="Comic Sans MS" w:eastAsia="Times New Roman" w:hAnsi="Comic Sans MS" w:cs="Times New Roman"/>
          <w:szCs w:val="20"/>
          <w:lang w:eastAsia="fr-FR"/>
        </w:rPr>
        <w:t>O</w:t>
      </w:r>
      <w:r w:rsidRPr="004B0BDD">
        <w:rPr>
          <w:rFonts w:ascii="Comic Sans MS" w:eastAsia="Times New Roman" w:hAnsi="Comic Sans MS" w:cs="Times New Roman"/>
          <w:sz w:val="16"/>
          <w:szCs w:val="20"/>
          <w:lang w:eastAsia="fr-FR"/>
        </w:rPr>
        <w:t>OO</w:t>
      </w:r>
      <w:r w:rsidRPr="004B0BDD">
        <w:rPr>
          <w:rFonts w:ascii="Comic Sans MS" w:eastAsia="Times New Roman" w:hAnsi="Comic Sans MS" w:cs="Times New Roman"/>
          <w:szCs w:val="20"/>
          <w:lang w:eastAsia="fr-FR"/>
        </w:rPr>
        <w:t>---</w:t>
      </w:r>
    </w:p>
    <w:p w14:paraId="372AFCD6" w14:textId="77777777" w:rsidR="004B0BDD" w:rsidRPr="006D2CA7" w:rsidRDefault="004B0BDD" w:rsidP="004B0BDD">
      <w:pPr>
        <w:spacing w:after="0" w:line="240" w:lineRule="auto"/>
        <w:jc w:val="center"/>
        <w:rPr>
          <w:rFonts w:ascii="Comic Sans MS" w:eastAsia="Times New Roman" w:hAnsi="Comic Sans MS" w:cs="Times New Roman"/>
          <w:sz w:val="10"/>
          <w:szCs w:val="10"/>
          <w:lang w:eastAsia="fr-FR"/>
        </w:rPr>
      </w:pPr>
    </w:p>
    <w:p w14:paraId="07327BB5" w14:textId="5AEA4FDA" w:rsidR="004B0BDD" w:rsidRPr="004B0BDD" w:rsidRDefault="004B0BDD" w:rsidP="004B0BDD">
      <w:pPr>
        <w:spacing w:after="0" w:line="240" w:lineRule="auto"/>
        <w:jc w:val="both"/>
        <w:rPr>
          <w:rFonts w:ascii="Comic Sans MS" w:eastAsia="Times New Roman" w:hAnsi="Comic Sans MS" w:cs="Times New Roman"/>
          <w:i/>
          <w:sz w:val="20"/>
          <w:szCs w:val="20"/>
          <w:lang w:eastAsia="fr-FR"/>
        </w:rPr>
      </w:pPr>
      <w:r w:rsidRPr="004B0BDD">
        <w:rPr>
          <w:rFonts w:ascii="Comic Sans MS" w:eastAsia="Times New Roman" w:hAnsi="Comic Sans MS" w:cs="Times New Roman"/>
          <w:i/>
          <w:sz w:val="20"/>
          <w:szCs w:val="20"/>
          <w:lang w:eastAsia="fr-FR"/>
        </w:rPr>
        <w:t xml:space="preserve">Le </w:t>
      </w:r>
      <w:r w:rsidR="00C060E9">
        <w:rPr>
          <w:rFonts w:ascii="Comic Sans MS" w:eastAsia="Times New Roman" w:hAnsi="Comic Sans MS" w:cs="Times New Roman"/>
          <w:i/>
          <w:sz w:val="20"/>
          <w:szCs w:val="20"/>
          <w:lang w:eastAsia="fr-FR"/>
        </w:rPr>
        <w:t>d</w:t>
      </w:r>
      <w:r>
        <w:rPr>
          <w:rFonts w:ascii="Comic Sans MS" w:eastAsia="Times New Roman" w:hAnsi="Comic Sans MS" w:cs="Times New Roman"/>
          <w:i/>
          <w:sz w:val="20"/>
          <w:szCs w:val="20"/>
          <w:lang w:eastAsia="fr-FR"/>
        </w:rPr>
        <w:t xml:space="preserve">ouze </w:t>
      </w:r>
      <w:r w:rsidR="00C060E9">
        <w:rPr>
          <w:rFonts w:ascii="Comic Sans MS" w:eastAsia="Times New Roman" w:hAnsi="Comic Sans MS" w:cs="Times New Roman"/>
          <w:i/>
          <w:sz w:val="20"/>
          <w:szCs w:val="20"/>
          <w:lang w:eastAsia="fr-FR"/>
        </w:rPr>
        <w:t>j</w:t>
      </w:r>
      <w:r>
        <w:rPr>
          <w:rFonts w:ascii="Comic Sans MS" w:eastAsia="Times New Roman" w:hAnsi="Comic Sans MS" w:cs="Times New Roman"/>
          <w:i/>
          <w:sz w:val="20"/>
          <w:szCs w:val="20"/>
          <w:lang w:eastAsia="fr-FR"/>
        </w:rPr>
        <w:t>uillet</w:t>
      </w:r>
      <w:r w:rsidRPr="004B0BDD">
        <w:rPr>
          <w:rFonts w:ascii="Comic Sans MS" w:eastAsia="Times New Roman" w:hAnsi="Comic Sans MS" w:cs="Times New Roman"/>
          <w:i/>
          <w:sz w:val="20"/>
          <w:szCs w:val="20"/>
          <w:lang w:eastAsia="fr-FR"/>
        </w:rPr>
        <w:t xml:space="preserve"> deux mil vingt-deux à dix-huit heures trente, le Conseil d’Administration du C.C.A.S. régulièrement convoqué le </w:t>
      </w:r>
      <w:r w:rsidR="00C060E9">
        <w:rPr>
          <w:rFonts w:ascii="Comic Sans MS" w:eastAsia="Times New Roman" w:hAnsi="Comic Sans MS" w:cs="Times New Roman"/>
          <w:i/>
          <w:sz w:val="20"/>
          <w:szCs w:val="20"/>
          <w:lang w:eastAsia="fr-FR"/>
        </w:rPr>
        <w:t>sept juillet</w:t>
      </w:r>
      <w:r w:rsidRPr="004B0BDD">
        <w:rPr>
          <w:rFonts w:ascii="Comic Sans MS" w:eastAsia="Times New Roman" w:hAnsi="Comic Sans MS" w:cs="Times New Roman"/>
          <w:i/>
          <w:sz w:val="20"/>
          <w:szCs w:val="20"/>
          <w:lang w:eastAsia="fr-FR"/>
        </w:rPr>
        <w:t xml:space="preserve"> deux mil vingt-deux s'est réuni au nombre prescrit par la loi dans le lieu habituel de ses séances, en réunion ordinaire sous la Présidence de Monsieur</w:t>
      </w:r>
      <w:r w:rsidR="00C060E9">
        <w:rPr>
          <w:rFonts w:ascii="Comic Sans MS" w:eastAsia="Times New Roman" w:hAnsi="Comic Sans MS" w:cs="Times New Roman"/>
          <w:i/>
          <w:sz w:val="20"/>
          <w:szCs w:val="20"/>
          <w:lang w:eastAsia="fr-FR"/>
        </w:rPr>
        <w:t xml:space="preserve"> Henri REYNOUD, Vice-Président.</w:t>
      </w:r>
      <w:r w:rsidRPr="004B0BDD">
        <w:rPr>
          <w:rFonts w:ascii="Comic Sans MS" w:eastAsia="Times New Roman" w:hAnsi="Comic Sans MS" w:cs="Times New Roman"/>
          <w:i/>
          <w:sz w:val="20"/>
          <w:szCs w:val="20"/>
          <w:lang w:eastAsia="fr-FR"/>
        </w:rPr>
        <w:t xml:space="preserve"> </w:t>
      </w:r>
    </w:p>
    <w:p w14:paraId="110931DA" w14:textId="77777777" w:rsidR="004B0BDD" w:rsidRPr="004B0BDD" w:rsidRDefault="004B0BDD" w:rsidP="004B0BDD">
      <w:pPr>
        <w:spacing w:after="0" w:line="240" w:lineRule="auto"/>
        <w:jc w:val="both"/>
        <w:rPr>
          <w:rFonts w:ascii="Comic Sans MS" w:eastAsia="Times New Roman" w:hAnsi="Comic Sans MS" w:cs="Times New Roman"/>
          <w:i/>
          <w:sz w:val="10"/>
          <w:szCs w:val="10"/>
          <w:lang w:eastAsia="fr-FR"/>
        </w:rPr>
      </w:pPr>
    </w:p>
    <w:p w14:paraId="731CFF23" w14:textId="77777777" w:rsidR="00C060E9" w:rsidRPr="00C060E9" w:rsidRDefault="00C060E9" w:rsidP="00C060E9">
      <w:pPr>
        <w:tabs>
          <w:tab w:val="left" w:pos="4005"/>
        </w:tabs>
        <w:spacing w:after="0" w:line="240" w:lineRule="auto"/>
        <w:jc w:val="both"/>
        <w:rPr>
          <w:rFonts w:ascii="Comic Sans MS" w:eastAsia="Times New Roman" w:hAnsi="Comic Sans MS" w:cs="Times New Roman"/>
          <w:sz w:val="20"/>
          <w:szCs w:val="20"/>
          <w:lang w:eastAsia="fr-FR"/>
        </w:rPr>
      </w:pPr>
      <w:r w:rsidRPr="00C060E9">
        <w:rPr>
          <w:rFonts w:ascii="Comic Sans MS" w:eastAsia="Times New Roman" w:hAnsi="Comic Sans MS" w:cs="Times New Roman"/>
          <w:b/>
          <w:sz w:val="20"/>
          <w:szCs w:val="20"/>
          <w:u w:val="single"/>
          <w:lang w:eastAsia="fr-FR"/>
        </w:rPr>
        <w:t>Etaient présents</w:t>
      </w:r>
      <w:r w:rsidRPr="00C060E9">
        <w:rPr>
          <w:rFonts w:ascii="Comic Sans MS" w:eastAsia="Times New Roman" w:hAnsi="Comic Sans MS" w:cs="Times New Roman"/>
          <w:b/>
          <w:sz w:val="20"/>
          <w:szCs w:val="20"/>
          <w:lang w:eastAsia="fr-FR"/>
        </w:rPr>
        <w:t> :</w:t>
      </w:r>
      <w:r w:rsidRPr="00C060E9">
        <w:rPr>
          <w:rFonts w:ascii="Comic Sans MS" w:eastAsia="Times New Roman" w:hAnsi="Comic Sans MS" w:cs="Times New Roman"/>
          <w:sz w:val="20"/>
          <w:szCs w:val="20"/>
          <w:lang w:eastAsia="fr-FR"/>
        </w:rPr>
        <w:t xml:space="preserve"> Monsieur Henri REYNOUD, vice-Président, Mesdames Dominique STEKELOROM, Yolande NADALIN, Marie-France NEEL, Roseline CAMPIONI et Christiane GREINER.</w:t>
      </w:r>
    </w:p>
    <w:p w14:paraId="3A74DC26" w14:textId="77777777" w:rsidR="00C060E9" w:rsidRPr="00C060E9" w:rsidRDefault="00C060E9" w:rsidP="00C060E9">
      <w:pPr>
        <w:tabs>
          <w:tab w:val="left" w:pos="4005"/>
        </w:tabs>
        <w:spacing w:after="0" w:line="240" w:lineRule="auto"/>
        <w:jc w:val="both"/>
        <w:rPr>
          <w:rFonts w:ascii="Comic Sans MS" w:eastAsia="Times New Roman" w:hAnsi="Comic Sans MS" w:cs="Times New Roman"/>
          <w:color w:val="FF0000"/>
          <w:sz w:val="4"/>
          <w:szCs w:val="4"/>
          <w:lang w:eastAsia="fr-FR"/>
        </w:rPr>
      </w:pPr>
    </w:p>
    <w:p w14:paraId="302E7027" w14:textId="77777777" w:rsidR="00C060E9" w:rsidRPr="00C060E9" w:rsidRDefault="00C060E9" w:rsidP="00C060E9">
      <w:pPr>
        <w:tabs>
          <w:tab w:val="left" w:pos="4005"/>
        </w:tabs>
        <w:spacing w:after="0" w:line="240" w:lineRule="auto"/>
        <w:jc w:val="both"/>
        <w:rPr>
          <w:rFonts w:ascii="Comic Sans MS" w:eastAsia="Times New Roman" w:hAnsi="Comic Sans MS" w:cs="Times New Roman"/>
          <w:color w:val="FF0000"/>
          <w:sz w:val="20"/>
          <w:szCs w:val="20"/>
          <w:u w:val="single"/>
          <w:lang w:eastAsia="fr-FR"/>
        </w:rPr>
      </w:pPr>
      <w:r w:rsidRPr="00C060E9">
        <w:rPr>
          <w:rFonts w:ascii="Comic Sans MS" w:eastAsia="Times New Roman" w:hAnsi="Comic Sans MS" w:cs="Times New Roman"/>
          <w:b/>
          <w:sz w:val="20"/>
          <w:szCs w:val="20"/>
          <w:u w:val="single"/>
          <w:lang w:eastAsia="fr-FR"/>
        </w:rPr>
        <w:t>Absents excusés</w:t>
      </w:r>
      <w:r w:rsidRPr="00C060E9">
        <w:rPr>
          <w:rFonts w:ascii="Comic Sans MS" w:eastAsia="Times New Roman" w:hAnsi="Comic Sans MS" w:cs="Times New Roman"/>
          <w:b/>
          <w:sz w:val="20"/>
          <w:szCs w:val="20"/>
          <w:lang w:eastAsia="fr-FR"/>
        </w:rPr>
        <w:t> :</w:t>
      </w:r>
      <w:r w:rsidRPr="00C060E9">
        <w:rPr>
          <w:rFonts w:ascii="Comic Sans MS" w:eastAsia="Times New Roman" w:hAnsi="Comic Sans MS" w:cs="Times New Roman"/>
          <w:sz w:val="20"/>
          <w:szCs w:val="20"/>
          <w:lang w:eastAsia="fr-FR"/>
        </w:rPr>
        <w:t xml:space="preserve"> Monsieur Jean-Christophe CARRÉ, Président, Mesdames Fabienne CITI et Marie-Pierre CALLET.</w:t>
      </w:r>
      <w:r w:rsidRPr="00C060E9">
        <w:rPr>
          <w:rFonts w:ascii="Comic Sans MS" w:eastAsia="Times New Roman" w:hAnsi="Comic Sans MS" w:cs="Times New Roman"/>
          <w:color w:val="FF0000"/>
          <w:sz w:val="20"/>
          <w:szCs w:val="20"/>
          <w:lang w:eastAsia="fr-FR"/>
        </w:rPr>
        <w:t xml:space="preserve"> </w:t>
      </w:r>
    </w:p>
    <w:p w14:paraId="0091538D" w14:textId="77777777" w:rsidR="00C060E9" w:rsidRPr="00C060E9" w:rsidRDefault="00C060E9" w:rsidP="00C060E9">
      <w:pPr>
        <w:spacing w:after="0" w:line="240" w:lineRule="auto"/>
        <w:jc w:val="both"/>
        <w:rPr>
          <w:rFonts w:ascii="Comic Sans MS" w:eastAsia="Times New Roman" w:hAnsi="Comic Sans MS" w:cs="Times New Roman"/>
          <w:color w:val="FF0000"/>
          <w:sz w:val="4"/>
          <w:szCs w:val="4"/>
          <w:u w:val="single"/>
          <w:lang w:eastAsia="fr-FR"/>
        </w:rPr>
      </w:pPr>
    </w:p>
    <w:p w14:paraId="623EF15B" w14:textId="77777777" w:rsidR="00C060E9" w:rsidRPr="00C060E9" w:rsidRDefault="00C060E9" w:rsidP="00C060E9">
      <w:pPr>
        <w:spacing w:after="0" w:line="240" w:lineRule="auto"/>
        <w:jc w:val="both"/>
        <w:rPr>
          <w:rFonts w:ascii="Comic Sans MS" w:eastAsia="Times New Roman" w:hAnsi="Comic Sans MS" w:cs="Times New Roman"/>
          <w:sz w:val="20"/>
          <w:szCs w:val="20"/>
          <w:lang w:eastAsia="fr-FR"/>
        </w:rPr>
      </w:pPr>
      <w:r w:rsidRPr="00C060E9">
        <w:rPr>
          <w:rFonts w:ascii="Comic Sans MS" w:eastAsia="Times New Roman" w:hAnsi="Comic Sans MS" w:cs="Times New Roman"/>
          <w:b/>
          <w:sz w:val="20"/>
          <w:szCs w:val="20"/>
          <w:u w:val="single"/>
          <w:lang w:eastAsia="fr-FR"/>
        </w:rPr>
        <w:t>Secrétaire de Séance</w:t>
      </w:r>
      <w:r w:rsidRPr="00C060E9">
        <w:rPr>
          <w:rFonts w:ascii="Comic Sans MS" w:eastAsia="Times New Roman" w:hAnsi="Comic Sans MS" w:cs="Times New Roman"/>
          <w:b/>
          <w:sz w:val="20"/>
          <w:szCs w:val="20"/>
          <w:lang w:eastAsia="fr-FR"/>
        </w:rPr>
        <w:t xml:space="preserve"> :</w:t>
      </w:r>
      <w:r w:rsidRPr="00C060E9">
        <w:rPr>
          <w:rFonts w:ascii="Comic Sans MS" w:eastAsia="Times New Roman" w:hAnsi="Comic Sans MS" w:cs="Times New Roman"/>
          <w:sz w:val="20"/>
          <w:szCs w:val="20"/>
          <w:lang w:eastAsia="fr-FR"/>
        </w:rPr>
        <w:t xml:space="preserve"> Monsieur Henri REYNOUD</w:t>
      </w:r>
    </w:p>
    <w:p w14:paraId="23BE258D" w14:textId="28B2C1F1" w:rsidR="00C060E9" w:rsidRPr="00C060E9" w:rsidRDefault="00C060E9" w:rsidP="00C060E9">
      <w:pPr>
        <w:spacing w:after="0" w:line="240" w:lineRule="auto"/>
        <w:jc w:val="both"/>
        <w:rPr>
          <w:rFonts w:ascii="Comic Sans MS" w:eastAsia="Times New Roman" w:hAnsi="Comic Sans MS" w:cs="Times New Roman"/>
          <w:sz w:val="6"/>
          <w:szCs w:val="6"/>
          <w:lang w:eastAsia="fr-FR"/>
        </w:rPr>
      </w:pPr>
    </w:p>
    <w:p w14:paraId="51B679E7" w14:textId="77777777" w:rsidR="004B0BDD" w:rsidRPr="004B0BDD" w:rsidRDefault="004B0BDD" w:rsidP="004B0BDD">
      <w:pPr>
        <w:spacing w:after="0" w:line="240" w:lineRule="auto"/>
        <w:jc w:val="both"/>
        <w:rPr>
          <w:rFonts w:ascii="Comic Sans MS" w:eastAsia="Times New Roman" w:hAnsi="Comic Sans MS" w:cs="Times New Roman"/>
          <w:sz w:val="4"/>
          <w:szCs w:val="4"/>
          <w:lang w:eastAsia="fr-FR"/>
        </w:rPr>
      </w:pPr>
    </w:p>
    <w:p w14:paraId="606F6EC7" w14:textId="497A0D8E" w:rsidR="004B0BDD" w:rsidRPr="004B0BDD" w:rsidRDefault="004B0BDD" w:rsidP="004B0BDD">
      <w:pPr>
        <w:pBdr>
          <w:top w:val="single" w:sz="6" w:space="1" w:color="auto"/>
          <w:left w:val="single" w:sz="6" w:space="1" w:color="auto"/>
          <w:bottom w:val="single" w:sz="6" w:space="1" w:color="auto"/>
          <w:right w:val="single" w:sz="6" w:space="1" w:color="auto"/>
        </w:pBdr>
        <w:shd w:val="pct10" w:color="auto" w:fill="auto"/>
        <w:spacing w:after="0" w:line="240" w:lineRule="auto"/>
        <w:jc w:val="both"/>
        <w:rPr>
          <w:rFonts w:ascii="Comic Sans MS" w:eastAsia="Times New Roman" w:hAnsi="Comic Sans MS" w:cs="Times New Roman"/>
          <w:sz w:val="20"/>
          <w:szCs w:val="20"/>
          <w:lang w:eastAsia="fr-FR"/>
        </w:rPr>
      </w:pPr>
      <w:r w:rsidRPr="004B0BDD">
        <w:rPr>
          <w:rFonts w:ascii="Comic Sans MS" w:eastAsia="Times New Roman" w:hAnsi="Comic Sans MS" w:cs="Times New Roman"/>
          <w:b/>
          <w:sz w:val="20"/>
          <w:szCs w:val="20"/>
          <w:lang w:eastAsia="fr-FR"/>
        </w:rPr>
        <w:t>N°2022/0</w:t>
      </w:r>
      <w:r>
        <w:rPr>
          <w:rFonts w:ascii="Comic Sans MS" w:eastAsia="Times New Roman" w:hAnsi="Comic Sans MS" w:cs="Times New Roman"/>
          <w:b/>
          <w:sz w:val="20"/>
          <w:szCs w:val="20"/>
          <w:lang w:eastAsia="fr-FR"/>
        </w:rPr>
        <w:t>7</w:t>
      </w:r>
      <w:r w:rsidRPr="004B0BDD">
        <w:rPr>
          <w:rFonts w:ascii="Comic Sans MS" w:eastAsia="Times New Roman" w:hAnsi="Comic Sans MS" w:cs="Times New Roman"/>
          <w:b/>
          <w:sz w:val="20"/>
          <w:szCs w:val="20"/>
          <w:lang w:eastAsia="fr-FR"/>
        </w:rPr>
        <w:t>/</w:t>
      </w:r>
      <w:r>
        <w:rPr>
          <w:rFonts w:ascii="Comic Sans MS" w:eastAsia="Times New Roman" w:hAnsi="Comic Sans MS" w:cs="Times New Roman"/>
          <w:b/>
          <w:sz w:val="20"/>
          <w:szCs w:val="20"/>
          <w:lang w:eastAsia="fr-FR"/>
        </w:rPr>
        <w:t>12</w:t>
      </w:r>
      <w:r w:rsidRPr="004B0BDD">
        <w:rPr>
          <w:rFonts w:ascii="Comic Sans MS" w:eastAsia="Times New Roman" w:hAnsi="Comic Sans MS" w:cs="Times New Roman"/>
          <w:b/>
          <w:sz w:val="20"/>
          <w:szCs w:val="20"/>
          <w:lang w:eastAsia="fr-FR"/>
        </w:rPr>
        <w:t>/0</w:t>
      </w:r>
      <w:r w:rsidR="00C060E9">
        <w:rPr>
          <w:rFonts w:ascii="Comic Sans MS" w:eastAsia="Times New Roman" w:hAnsi="Comic Sans MS" w:cs="Times New Roman"/>
          <w:b/>
          <w:sz w:val="20"/>
          <w:szCs w:val="20"/>
          <w:lang w:eastAsia="fr-FR"/>
        </w:rPr>
        <w:t>2</w:t>
      </w:r>
      <w:r w:rsidRPr="004B0BDD">
        <w:rPr>
          <w:rFonts w:ascii="Comic Sans MS" w:eastAsia="Times New Roman" w:hAnsi="Comic Sans MS" w:cs="Times New Roman"/>
          <w:b/>
          <w:sz w:val="20"/>
          <w:szCs w:val="20"/>
          <w:lang w:eastAsia="fr-FR"/>
        </w:rPr>
        <w:t>- OBJET : A</w:t>
      </w:r>
      <w:r w:rsidR="00C060E9">
        <w:rPr>
          <w:rFonts w:ascii="Comic Sans MS" w:eastAsia="Times New Roman" w:hAnsi="Comic Sans MS" w:cs="Times New Roman"/>
          <w:b/>
          <w:sz w:val="20"/>
          <w:szCs w:val="20"/>
          <w:lang w:eastAsia="fr-FR"/>
        </w:rPr>
        <w:t xml:space="preserve">utorisation de signature du marché </w:t>
      </w:r>
      <w:r>
        <w:rPr>
          <w:rFonts w:ascii="Comic Sans MS" w:eastAsia="Times New Roman" w:hAnsi="Comic Sans MS" w:cs="Times New Roman"/>
          <w:b/>
          <w:sz w:val="20"/>
          <w:szCs w:val="20"/>
          <w:lang w:eastAsia="fr-FR"/>
        </w:rPr>
        <w:t>d’</w:t>
      </w:r>
      <w:r w:rsidRPr="004B0BDD">
        <w:rPr>
          <w:rFonts w:ascii="Comic Sans MS" w:eastAsia="Times New Roman" w:hAnsi="Comic Sans MS" w:cs="Times New Roman"/>
          <w:b/>
          <w:sz w:val="20"/>
          <w:szCs w:val="20"/>
          <w:lang w:eastAsia="fr-FR"/>
        </w:rPr>
        <w:t xml:space="preserve">étude </w:t>
      </w:r>
      <w:r>
        <w:rPr>
          <w:rFonts w:ascii="Comic Sans MS" w:eastAsia="Times New Roman" w:hAnsi="Comic Sans MS" w:cs="Times New Roman"/>
          <w:b/>
          <w:sz w:val="20"/>
          <w:szCs w:val="20"/>
          <w:lang w:eastAsia="fr-FR"/>
        </w:rPr>
        <w:t>« </w:t>
      </w:r>
      <w:r w:rsidRPr="004B0BDD">
        <w:rPr>
          <w:rFonts w:ascii="Comic Sans MS" w:eastAsia="Times New Roman" w:hAnsi="Comic Sans MS" w:cs="Times New Roman"/>
          <w:b/>
          <w:sz w:val="20"/>
          <w:szCs w:val="20"/>
          <w:lang w:eastAsia="fr-FR"/>
        </w:rPr>
        <w:t>Analyse des besoins sociaux</w:t>
      </w:r>
      <w:r>
        <w:rPr>
          <w:rFonts w:ascii="Comic Sans MS" w:eastAsia="Times New Roman" w:hAnsi="Comic Sans MS" w:cs="Times New Roman"/>
          <w:b/>
          <w:sz w:val="20"/>
          <w:szCs w:val="20"/>
          <w:lang w:eastAsia="fr-FR"/>
        </w:rPr>
        <w:t> »</w:t>
      </w:r>
      <w:r w:rsidRPr="004B0BDD">
        <w:rPr>
          <w:rFonts w:ascii="Comic Sans MS" w:eastAsia="Times New Roman" w:hAnsi="Comic Sans MS" w:cs="Times New Roman"/>
          <w:b/>
          <w:sz w:val="20"/>
          <w:szCs w:val="20"/>
          <w:lang w:eastAsia="fr-FR"/>
        </w:rPr>
        <w:t>.</w:t>
      </w:r>
    </w:p>
    <w:p w14:paraId="2DF9BCA8" w14:textId="77777777" w:rsidR="004B0BDD" w:rsidRPr="004B0BDD" w:rsidRDefault="004B0BDD" w:rsidP="004B0BDD">
      <w:pPr>
        <w:spacing w:after="0" w:line="240" w:lineRule="auto"/>
        <w:rPr>
          <w:rFonts w:ascii="Comic Sans MS" w:eastAsia="Times New Roman" w:hAnsi="Comic Sans MS" w:cs="Times New Roman"/>
          <w:b/>
          <w:sz w:val="4"/>
          <w:szCs w:val="4"/>
          <w:u w:val="single"/>
          <w:lang w:eastAsia="fr-FR"/>
        </w:rPr>
      </w:pPr>
    </w:p>
    <w:p w14:paraId="60C7563E" w14:textId="77777777" w:rsidR="004B0BDD" w:rsidRPr="004B0BDD" w:rsidRDefault="004B0BDD" w:rsidP="004B0BDD">
      <w:pPr>
        <w:spacing w:after="0" w:line="240" w:lineRule="auto"/>
        <w:rPr>
          <w:rFonts w:ascii="Comic Sans MS" w:eastAsia="Times New Roman" w:hAnsi="Comic Sans MS" w:cs="Times New Roman"/>
          <w:sz w:val="20"/>
          <w:szCs w:val="20"/>
          <w:lang w:eastAsia="fr-FR"/>
        </w:rPr>
      </w:pPr>
      <w:r w:rsidRPr="004B0BDD">
        <w:rPr>
          <w:rFonts w:ascii="Comic Sans MS" w:eastAsia="Times New Roman" w:hAnsi="Comic Sans MS" w:cs="Times New Roman"/>
          <w:b/>
          <w:sz w:val="20"/>
          <w:szCs w:val="20"/>
          <w:u w:val="single"/>
          <w:lang w:eastAsia="fr-FR"/>
        </w:rPr>
        <w:t>Rapporteu</w:t>
      </w:r>
      <w:r w:rsidRPr="004B0BDD">
        <w:rPr>
          <w:rFonts w:ascii="Comic Sans MS" w:eastAsia="Times New Roman" w:hAnsi="Comic Sans MS" w:cs="Times New Roman"/>
          <w:sz w:val="20"/>
          <w:szCs w:val="20"/>
          <w:lang w:eastAsia="fr-FR"/>
        </w:rPr>
        <w:t>r : Monsieur Henri REYNOUD, Vice-président.</w:t>
      </w:r>
    </w:p>
    <w:p w14:paraId="5A4460DD" w14:textId="77777777" w:rsidR="004B0BDD" w:rsidRPr="004B0BDD" w:rsidRDefault="004B0BDD" w:rsidP="004B0BDD">
      <w:pPr>
        <w:widowControl w:val="0"/>
        <w:suppressAutoHyphens/>
        <w:autoSpaceDN w:val="0"/>
        <w:spacing w:after="0" w:line="240" w:lineRule="auto"/>
        <w:jc w:val="both"/>
        <w:rPr>
          <w:rFonts w:ascii="Comic Sans MS" w:eastAsia="Times New Roman" w:hAnsi="Comic Sans MS" w:cs="Arial"/>
          <w:spacing w:val="-3"/>
          <w:kern w:val="3"/>
          <w:sz w:val="6"/>
          <w:szCs w:val="6"/>
          <w:lang w:eastAsia="fr-FR"/>
        </w:rPr>
      </w:pPr>
    </w:p>
    <w:p w14:paraId="439F9455"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b/>
          <w:spacing w:val="-3"/>
          <w:sz w:val="20"/>
          <w:szCs w:val="20"/>
          <w:lang w:eastAsia="fr-FR"/>
        </w:rPr>
        <w:t>Vu</w:t>
      </w:r>
      <w:r w:rsidRPr="00C060E9">
        <w:rPr>
          <w:rFonts w:ascii="Comic Sans MS" w:eastAsia="Calibri" w:hAnsi="Comic Sans MS" w:cs="Arial"/>
          <w:spacing w:val="-3"/>
          <w:sz w:val="20"/>
          <w:szCs w:val="20"/>
          <w:lang w:eastAsia="fr-FR"/>
        </w:rPr>
        <w:t xml:space="preserve"> la convention constitutive d’un groupement de commande momentané entre </w:t>
      </w:r>
      <w:bookmarkStart w:id="0" w:name="_Hlk94000043"/>
      <w:r w:rsidRPr="00C060E9">
        <w:rPr>
          <w:rFonts w:ascii="Comic Sans MS" w:eastAsia="Calibri" w:hAnsi="Comic Sans MS" w:cs="Arial"/>
          <w:spacing w:val="-3"/>
          <w:sz w:val="20"/>
          <w:szCs w:val="20"/>
          <w:lang w:eastAsia="fr-FR"/>
        </w:rPr>
        <w:t xml:space="preserve">les communes des Baux de Provence, de Paradou et de </w:t>
      </w:r>
      <w:proofErr w:type="spellStart"/>
      <w:r w:rsidRPr="00C060E9">
        <w:rPr>
          <w:rFonts w:ascii="Comic Sans MS" w:eastAsia="Calibri" w:hAnsi="Comic Sans MS" w:cs="Arial"/>
          <w:spacing w:val="-3"/>
          <w:sz w:val="20"/>
          <w:szCs w:val="20"/>
          <w:lang w:eastAsia="fr-FR"/>
        </w:rPr>
        <w:t>Maussane</w:t>
      </w:r>
      <w:proofErr w:type="spellEnd"/>
      <w:r w:rsidRPr="00C060E9">
        <w:rPr>
          <w:rFonts w:ascii="Comic Sans MS" w:eastAsia="Calibri" w:hAnsi="Comic Sans MS" w:cs="Arial"/>
          <w:spacing w:val="-3"/>
          <w:sz w:val="20"/>
          <w:szCs w:val="20"/>
          <w:lang w:eastAsia="fr-FR"/>
        </w:rPr>
        <w:t xml:space="preserve"> les Alpilles</w:t>
      </w:r>
      <w:bookmarkEnd w:id="0"/>
      <w:r w:rsidRPr="00C060E9">
        <w:rPr>
          <w:rFonts w:ascii="Comic Sans MS" w:eastAsia="Calibri" w:hAnsi="Comic Sans MS" w:cs="Arial"/>
          <w:spacing w:val="-3"/>
          <w:sz w:val="20"/>
          <w:szCs w:val="20"/>
          <w:lang w:eastAsia="fr-FR"/>
        </w:rPr>
        <w:t xml:space="preserve">, </w:t>
      </w:r>
    </w:p>
    <w:p w14:paraId="5C0A62CF"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b/>
          <w:bCs/>
          <w:spacing w:val="-3"/>
          <w:sz w:val="20"/>
          <w:szCs w:val="20"/>
          <w:lang w:eastAsia="fr-FR"/>
        </w:rPr>
        <w:t>Vu</w:t>
      </w:r>
      <w:r w:rsidRPr="00C060E9">
        <w:rPr>
          <w:rFonts w:ascii="Comic Sans MS" w:eastAsia="Calibri" w:hAnsi="Comic Sans MS" w:cs="Arial"/>
          <w:spacing w:val="-3"/>
          <w:sz w:val="20"/>
          <w:szCs w:val="20"/>
          <w:lang w:eastAsia="fr-FR"/>
        </w:rPr>
        <w:t xml:space="preserve"> le Code de la Commande publique, notamment les articles L2113-6 et suivants ; </w:t>
      </w:r>
    </w:p>
    <w:p w14:paraId="157D888D"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b/>
          <w:bCs/>
          <w:spacing w:val="-3"/>
          <w:sz w:val="20"/>
          <w:szCs w:val="20"/>
          <w:lang w:eastAsia="fr-FR"/>
        </w:rPr>
        <w:t>Vu</w:t>
      </w:r>
      <w:r w:rsidRPr="00C060E9">
        <w:rPr>
          <w:rFonts w:ascii="Comic Sans MS" w:eastAsia="Calibri" w:hAnsi="Comic Sans MS" w:cs="Arial"/>
          <w:spacing w:val="-3"/>
          <w:sz w:val="20"/>
          <w:szCs w:val="20"/>
          <w:lang w:eastAsia="fr-FR"/>
        </w:rPr>
        <w:t xml:space="preserve"> le Code Général des Collectivités Territoriales et notamment l’article L1414-3 ;  </w:t>
      </w:r>
    </w:p>
    <w:p w14:paraId="0BEC4B8A" w14:textId="77777777" w:rsidR="00C060E9" w:rsidRPr="00C060E9" w:rsidRDefault="00C060E9" w:rsidP="00C060E9">
      <w:pPr>
        <w:spacing w:after="0" w:line="240" w:lineRule="auto"/>
        <w:jc w:val="both"/>
        <w:rPr>
          <w:rFonts w:ascii="Comic Sans MS" w:eastAsia="Calibri" w:hAnsi="Comic Sans MS" w:cs="Arial"/>
          <w:spacing w:val="-3"/>
          <w:sz w:val="8"/>
          <w:szCs w:val="8"/>
          <w:lang w:eastAsia="fr-FR"/>
        </w:rPr>
      </w:pPr>
    </w:p>
    <w:p w14:paraId="031A9719"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spacing w:val="-3"/>
          <w:sz w:val="20"/>
          <w:szCs w:val="20"/>
          <w:lang w:eastAsia="fr-FR"/>
        </w:rPr>
        <w:t>Monsieur le Rapporteur rappelle à l’assemblée les dispositions de l’article R123-1 du Code de l’Action sociale, relative à l’obligation pour le CCAS de procéder à une</w:t>
      </w:r>
      <w:r w:rsidRPr="00C060E9">
        <w:rPr>
          <w:rFonts w:ascii="Comic Sans MS" w:eastAsia="Calibri" w:hAnsi="Comic Sans MS" w:cs="Arial"/>
          <w:i/>
          <w:iCs/>
          <w:spacing w:val="-3"/>
          <w:sz w:val="20"/>
          <w:szCs w:val="20"/>
          <w:lang w:eastAsia="fr-FR"/>
        </w:rPr>
        <w:t xml:space="preserve"> analyse des besoins sociaux de l'ensemble de la population du territoire de son ressort, ceci au cours de l'année civile qui suit chaque renouvellement général des conseils municipaux et pour mettent en œuvre, sur la base du rapport mentionné à l'article R. 123-1, une action sociale générale, telle qu'elle est définie par l'article L. 123-5 et des actions spécifiques </w:t>
      </w:r>
      <w:r w:rsidRPr="00C060E9">
        <w:rPr>
          <w:rFonts w:ascii="Comic Sans MS" w:eastAsia="Calibri" w:hAnsi="Comic Sans MS" w:cs="Arial"/>
          <w:spacing w:val="-3"/>
          <w:sz w:val="20"/>
          <w:szCs w:val="20"/>
          <w:lang w:eastAsia="fr-FR"/>
        </w:rPr>
        <w:t>».</w:t>
      </w:r>
    </w:p>
    <w:p w14:paraId="2E2342C5" w14:textId="77777777" w:rsidR="00C060E9" w:rsidRPr="00C060E9" w:rsidRDefault="00C060E9" w:rsidP="00C060E9">
      <w:pPr>
        <w:spacing w:after="0" w:line="240" w:lineRule="auto"/>
        <w:jc w:val="both"/>
        <w:rPr>
          <w:rFonts w:ascii="Comic Sans MS" w:eastAsia="Calibri" w:hAnsi="Comic Sans MS" w:cs="Arial"/>
          <w:spacing w:val="-3"/>
          <w:sz w:val="8"/>
          <w:szCs w:val="8"/>
          <w:lang w:eastAsia="fr-FR"/>
        </w:rPr>
      </w:pPr>
    </w:p>
    <w:p w14:paraId="19C54B40"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spacing w:val="-3"/>
          <w:sz w:val="20"/>
          <w:szCs w:val="20"/>
          <w:lang w:eastAsia="fr-FR"/>
        </w:rPr>
        <w:t xml:space="preserve">Afin d’assurer la réalisation de l’Analyse des besoins sociaux précitée, le CCAS de Paradou, le CCAS de </w:t>
      </w:r>
      <w:proofErr w:type="spellStart"/>
      <w:r w:rsidRPr="00C060E9">
        <w:rPr>
          <w:rFonts w:ascii="Comic Sans MS" w:eastAsia="Calibri" w:hAnsi="Comic Sans MS" w:cs="Arial"/>
          <w:spacing w:val="-3"/>
          <w:sz w:val="20"/>
          <w:szCs w:val="20"/>
          <w:lang w:eastAsia="fr-FR"/>
        </w:rPr>
        <w:t>Maussane</w:t>
      </w:r>
      <w:proofErr w:type="spellEnd"/>
      <w:r w:rsidRPr="00C060E9">
        <w:rPr>
          <w:rFonts w:ascii="Comic Sans MS" w:eastAsia="Calibri" w:hAnsi="Comic Sans MS" w:cs="Arial"/>
          <w:spacing w:val="-3"/>
          <w:sz w:val="20"/>
          <w:szCs w:val="20"/>
          <w:lang w:eastAsia="fr-FR"/>
        </w:rPr>
        <w:t xml:space="preserve"> les Alpilles et la Commune des Baux de Provence (dépourvue d’un CCAS) ont créé un groupement de commande confiant le rôle de coordonnateur à la Commune de </w:t>
      </w:r>
      <w:proofErr w:type="spellStart"/>
      <w:r w:rsidRPr="00C060E9">
        <w:rPr>
          <w:rFonts w:ascii="Comic Sans MS" w:eastAsia="Calibri" w:hAnsi="Comic Sans MS" w:cs="Arial"/>
          <w:spacing w:val="-3"/>
          <w:sz w:val="20"/>
          <w:szCs w:val="20"/>
          <w:lang w:eastAsia="fr-FR"/>
        </w:rPr>
        <w:t>Maussane</w:t>
      </w:r>
      <w:proofErr w:type="spellEnd"/>
      <w:r w:rsidRPr="00C060E9">
        <w:rPr>
          <w:rFonts w:ascii="Comic Sans MS" w:eastAsia="Calibri" w:hAnsi="Comic Sans MS" w:cs="Arial"/>
          <w:spacing w:val="-3"/>
          <w:sz w:val="20"/>
          <w:szCs w:val="20"/>
          <w:lang w:eastAsia="fr-FR"/>
        </w:rPr>
        <w:t xml:space="preserve"> les Alpilles, chargée de procéder à toute la procédure de passation du marché de service correspondant au nom et pour le compte du groupement.</w:t>
      </w:r>
    </w:p>
    <w:p w14:paraId="40E48BE6" w14:textId="77777777" w:rsidR="00C060E9" w:rsidRPr="00C060E9" w:rsidRDefault="00C060E9" w:rsidP="00C060E9">
      <w:pPr>
        <w:spacing w:after="0" w:line="240" w:lineRule="auto"/>
        <w:jc w:val="both"/>
        <w:rPr>
          <w:rFonts w:ascii="Comic Sans MS" w:eastAsia="Calibri" w:hAnsi="Comic Sans MS" w:cs="Arial"/>
          <w:spacing w:val="-3"/>
          <w:sz w:val="8"/>
          <w:szCs w:val="8"/>
          <w:lang w:eastAsia="fr-FR"/>
        </w:rPr>
      </w:pPr>
    </w:p>
    <w:p w14:paraId="1AD7D27F"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spacing w:val="-3"/>
          <w:sz w:val="20"/>
          <w:szCs w:val="20"/>
          <w:lang w:eastAsia="fr-FR"/>
        </w:rPr>
        <w:t>Il est rappelé qu’il s’agit non pas d’une seule et même étude mais de trois études distinctes calées sur le territoire respectif de chacune des communes, ces dernières conviendront plus tard des modalités de pilotage pour la phase d’exécution de la prestation de service attendue.</w:t>
      </w:r>
    </w:p>
    <w:p w14:paraId="64B300BD"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p>
    <w:p w14:paraId="4230521D"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spacing w:val="-3"/>
          <w:sz w:val="20"/>
          <w:szCs w:val="20"/>
          <w:lang w:eastAsia="fr-FR"/>
        </w:rPr>
        <w:t xml:space="preserve">La constitution d’une commission d’appel d’offre n’est pas obligatoire car le groupement de commande est constitué majoritairement d’établissements publics sociaux (CCAS de </w:t>
      </w:r>
      <w:proofErr w:type="spellStart"/>
      <w:r w:rsidRPr="00C060E9">
        <w:rPr>
          <w:rFonts w:ascii="Comic Sans MS" w:eastAsia="Calibri" w:hAnsi="Comic Sans MS" w:cs="Arial"/>
          <w:spacing w:val="-3"/>
          <w:sz w:val="20"/>
          <w:szCs w:val="20"/>
          <w:lang w:eastAsia="fr-FR"/>
        </w:rPr>
        <w:t>Maussane</w:t>
      </w:r>
      <w:proofErr w:type="spellEnd"/>
      <w:r w:rsidRPr="00C060E9">
        <w:rPr>
          <w:rFonts w:ascii="Comic Sans MS" w:eastAsia="Calibri" w:hAnsi="Comic Sans MS" w:cs="Arial"/>
          <w:spacing w:val="-3"/>
          <w:sz w:val="20"/>
          <w:szCs w:val="20"/>
          <w:lang w:eastAsia="fr-FR"/>
        </w:rPr>
        <w:t xml:space="preserve"> et celui de Paradou).</w:t>
      </w:r>
    </w:p>
    <w:p w14:paraId="52CAFB40" w14:textId="77777777" w:rsidR="00C060E9" w:rsidRPr="00C060E9" w:rsidRDefault="00C060E9" w:rsidP="00C060E9">
      <w:pPr>
        <w:spacing w:after="0" w:line="240" w:lineRule="auto"/>
        <w:jc w:val="both"/>
        <w:rPr>
          <w:rFonts w:ascii="Comic Sans MS" w:eastAsia="Calibri" w:hAnsi="Comic Sans MS" w:cs="Arial"/>
          <w:spacing w:val="-3"/>
          <w:sz w:val="8"/>
          <w:szCs w:val="8"/>
          <w:lang w:eastAsia="fr-FR"/>
        </w:rPr>
      </w:pPr>
    </w:p>
    <w:p w14:paraId="5015A27C" w14:textId="77777777" w:rsidR="00C060E9" w:rsidRPr="00C060E9" w:rsidRDefault="00C060E9" w:rsidP="00C060E9">
      <w:pPr>
        <w:spacing w:after="0" w:line="240" w:lineRule="auto"/>
        <w:jc w:val="both"/>
        <w:rPr>
          <w:rFonts w:ascii="Comic Sans MS" w:eastAsia="Calibri" w:hAnsi="Comic Sans MS" w:cs="Arial"/>
          <w:i/>
          <w:iCs/>
          <w:spacing w:val="-3"/>
          <w:sz w:val="20"/>
          <w:szCs w:val="20"/>
          <w:lang w:eastAsia="fr-FR"/>
        </w:rPr>
      </w:pPr>
      <w:r w:rsidRPr="00C060E9">
        <w:rPr>
          <w:rFonts w:ascii="Comic Sans MS" w:eastAsia="Calibri" w:hAnsi="Comic Sans MS" w:cs="Arial"/>
          <w:spacing w:val="-3"/>
          <w:sz w:val="20"/>
          <w:szCs w:val="20"/>
          <w:lang w:eastAsia="fr-FR"/>
        </w:rPr>
        <w:t xml:space="preserve">En application de la convention constitutive du groupement de commande, c’est donc le CCAS de </w:t>
      </w:r>
      <w:proofErr w:type="spellStart"/>
      <w:r w:rsidRPr="00C060E9">
        <w:rPr>
          <w:rFonts w:ascii="Comic Sans MS" w:eastAsia="Calibri" w:hAnsi="Comic Sans MS" w:cs="Arial"/>
          <w:spacing w:val="-3"/>
          <w:sz w:val="20"/>
          <w:szCs w:val="20"/>
          <w:lang w:eastAsia="fr-FR"/>
        </w:rPr>
        <w:t>Maussane</w:t>
      </w:r>
      <w:proofErr w:type="spellEnd"/>
      <w:r w:rsidRPr="00C060E9">
        <w:rPr>
          <w:rFonts w:ascii="Comic Sans MS" w:eastAsia="Calibri" w:hAnsi="Comic Sans MS" w:cs="Arial"/>
          <w:spacing w:val="-3"/>
          <w:sz w:val="20"/>
          <w:szCs w:val="20"/>
          <w:lang w:eastAsia="fr-FR"/>
        </w:rPr>
        <w:t xml:space="preserve"> les Alpilles qui a été désigné comme coordonnateur en charge de réaliser la passation des marchés publics. Cette même convention dispose expressément qu’</w:t>
      </w:r>
      <w:r w:rsidRPr="00C060E9">
        <w:rPr>
          <w:rFonts w:ascii="Comic Sans MS" w:eastAsia="Calibri" w:hAnsi="Comic Sans MS" w:cs="Arial"/>
          <w:i/>
          <w:iCs/>
          <w:spacing w:val="-3"/>
          <w:sz w:val="20"/>
          <w:szCs w:val="20"/>
          <w:lang w:eastAsia="fr-FR"/>
        </w:rPr>
        <w:t xml:space="preserve">en sa qualité de coordonnateur, le </w:t>
      </w:r>
      <w:r w:rsidRPr="00C060E9">
        <w:rPr>
          <w:rFonts w:ascii="Comic Sans MS" w:eastAsia="Calibri" w:hAnsi="Comic Sans MS" w:cs="Arial"/>
          <w:i/>
          <w:iCs/>
          <w:spacing w:val="-3"/>
          <w:sz w:val="20"/>
          <w:szCs w:val="20"/>
          <w:lang w:eastAsia="fr-FR"/>
        </w:rPr>
        <w:lastRenderedPageBreak/>
        <w:t xml:space="preserve">CCAS de </w:t>
      </w:r>
      <w:proofErr w:type="spellStart"/>
      <w:r w:rsidRPr="00C060E9">
        <w:rPr>
          <w:rFonts w:ascii="Comic Sans MS" w:eastAsia="Calibri" w:hAnsi="Comic Sans MS" w:cs="Arial"/>
          <w:i/>
          <w:iCs/>
          <w:spacing w:val="-3"/>
          <w:sz w:val="20"/>
          <w:szCs w:val="20"/>
          <w:lang w:eastAsia="fr-FR"/>
        </w:rPr>
        <w:t>Maussane</w:t>
      </w:r>
      <w:proofErr w:type="spellEnd"/>
      <w:r w:rsidRPr="00C060E9">
        <w:rPr>
          <w:rFonts w:ascii="Comic Sans MS" w:eastAsia="Calibri" w:hAnsi="Comic Sans MS" w:cs="Arial"/>
          <w:i/>
          <w:iCs/>
          <w:spacing w:val="-3"/>
          <w:sz w:val="20"/>
          <w:szCs w:val="20"/>
          <w:lang w:eastAsia="fr-FR"/>
        </w:rPr>
        <w:t xml:space="preserve"> est chargé de procéder à l’ensemble des opérations de sélection et de mise en concurrence du ou des cocontractants conformément aux dispositions du code de la commande publique et à l’objet du marché concerné, à savoir : </w:t>
      </w:r>
    </w:p>
    <w:p w14:paraId="69075FE3" w14:textId="77777777" w:rsidR="00C060E9" w:rsidRPr="00C060E9" w:rsidRDefault="00C060E9" w:rsidP="00C060E9">
      <w:pPr>
        <w:spacing w:after="0" w:line="240" w:lineRule="auto"/>
        <w:jc w:val="both"/>
        <w:rPr>
          <w:rFonts w:ascii="Comic Sans MS" w:eastAsia="Calibri" w:hAnsi="Comic Sans MS" w:cs="Arial"/>
          <w:i/>
          <w:iCs/>
          <w:spacing w:val="-3"/>
          <w:sz w:val="20"/>
          <w:szCs w:val="20"/>
          <w:lang w:eastAsia="fr-FR"/>
        </w:rPr>
      </w:pPr>
      <w:r w:rsidRPr="00C060E9">
        <w:rPr>
          <w:rFonts w:ascii="Comic Sans MS" w:eastAsia="Calibri" w:hAnsi="Comic Sans MS" w:cs="Arial"/>
          <w:i/>
          <w:iCs/>
          <w:spacing w:val="-3"/>
          <w:sz w:val="20"/>
          <w:szCs w:val="20"/>
          <w:lang w:eastAsia="fr-FR"/>
        </w:rPr>
        <w:t xml:space="preserve">• la définition de la procédure de passation du marché, conformément à la règlementation de la commande publique, </w:t>
      </w:r>
    </w:p>
    <w:p w14:paraId="5AF6766F" w14:textId="77777777" w:rsidR="00C060E9" w:rsidRPr="00C060E9" w:rsidRDefault="00C060E9" w:rsidP="00C060E9">
      <w:pPr>
        <w:spacing w:after="0" w:line="240" w:lineRule="auto"/>
        <w:jc w:val="both"/>
        <w:rPr>
          <w:rFonts w:ascii="Comic Sans MS" w:eastAsia="Calibri" w:hAnsi="Comic Sans MS" w:cs="Arial"/>
          <w:i/>
          <w:iCs/>
          <w:spacing w:val="-3"/>
          <w:sz w:val="20"/>
          <w:szCs w:val="20"/>
          <w:lang w:eastAsia="fr-FR"/>
        </w:rPr>
      </w:pPr>
      <w:r w:rsidRPr="00C060E9">
        <w:rPr>
          <w:rFonts w:ascii="Comic Sans MS" w:eastAsia="Calibri" w:hAnsi="Comic Sans MS" w:cs="Arial"/>
          <w:i/>
          <w:iCs/>
          <w:spacing w:val="-3"/>
          <w:sz w:val="20"/>
          <w:szCs w:val="20"/>
          <w:lang w:eastAsia="fr-FR"/>
        </w:rPr>
        <w:t xml:space="preserve">• la rédaction du cahier des charges et du règlement de consultation (en particulier les critères de sélection), </w:t>
      </w:r>
    </w:p>
    <w:p w14:paraId="3C2A5A8A" w14:textId="77777777" w:rsidR="00C060E9" w:rsidRPr="00C060E9" w:rsidRDefault="00C060E9" w:rsidP="00C060E9">
      <w:pPr>
        <w:spacing w:after="0" w:line="240" w:lineRule="auto"/>
        <w:jc w:val="both"/>
        <w:rPr>
          <w:rFonts w:ascii="Comic Sans MS" w:eastAsia="Calibri" w:hAnsi="Comic Sans MS" w:cs="Arial"/>
          <w:i/>
          <w:iCs/>
          <w:spacing w:val="-3"/>
          <w:sz w:val="20"/>
          <w:szCs w:val="20"/>
          <w:lang w:eastAsia="fr-FR"/>
        </w:rPr>
      </w:pPr>
      <w:r w:rsidRPr="00C060E9">
        <w:rPr>
          <w:rFonts w:ascii="Comic Sans MS" w:eastAsia="Calibri" w:hAnsi="Comic Sans MS" w:cs="Arial"/>
          <w:i/>
          <w:iCs/>
          <w:spacing w:val="-3"/>
          <w:sz w:val="20"/>
          <w:szCs w:val="20"/>
          <w:lang w:eastAsia="fr-FR"/>
        </w:rPr>
        <w:t xml:space="preserve">• la réalisation des opérations de publicité de la procédure de passation (AAPC), </w:t>
      </w:r>
    </w:p>
    <w:p w14:paraId="3FE02E49" w14:textId="77777777" w:rsidR="00C060E9" w:rsidRPr="00C060E9" w:rsidRDefault="00C060E9" w:rsidP="00C060E9">
      <w:pPr>
        <w:spacing w:after="0" w:line="240" w:lineRule="auto"/>
        <w:jc w:val="both"/>
        <w:rPr>
          <w:rFonts w:ascii="Comic Sans MS" w:eastAsia="Calibri" w:hAnsi="Comic Sans MS" w:cs="Arial"/>
          <w:i/>
          <w:iCs/>
          <w:spacing w:val="-3"/>
          <w:sz w:val="20"/>
          <w:szCs w:val="20"/>
          <w:lang w:eastAsia="fr-FR"/>
        </w:rPr>
      </w:pPr>
      <w:r w:rsidRPr="00C060E9">
        <w:rPr>
          <w:rFonts w:ascii="Comic Sans MS" w:eastAsia="Calibri" w:hAnsi="Comic Sans MS" w:cs="Arial"/>
          <w:i/>
          <w:iCs/>
          <w:spacing w:val="-3"/>
          <w:sz w:val="20"/>
          <w:szCs w:val="20"/>
          <w:lang w:eastAsia="fr-FR"/>
        </w:rPr>
        <w:t>• la gestion et l’exécution des phases de consultation et d’attribution normalement dévolues au pouvoir adjudicateur (’information des candidats retenus et des candidats évincés / signature du marché public / notification du marché au titulaire) ;</w:t>
      </w:r>
    </w:p>
    <w:p w14:paraId="165C6B4E" w14:textId="77777777" w:rsidR="00C060E9" w:rsidRPr="00C060E9" w:rsidRDefault="00C060E9" w:rsidP="00C060E9">
      <w:pPr>
        <w:spacing w:after="0" w:line="240" w:lineRule="auto"/>
        <w:jc w:val="both"/>
        <w:rPr>
          <w:rFonts w:ascii="Comic Sans MS" w:eastAsia="Calibri" w:hAnsi="Comic Sans MS" w:cs="Arial"/>
          <w:i/>
          <w:iCs/>
          <w:spacing w:val="-3"/>
          <w:sz w:val="20"/>
          <w:szCs w:val="20"/>
          <w:lang w:eastAsia="fr-FR"/>
        </w:rPr>
      </w:pPr>
      <w:r w:rsidRPr="00C060E9">
        <w:rPr>
          <w:rFonts w:ascii="Comic Sans MS" w:eastAsia="Calibri" w:hAnsi="Comic Sans MS" w:cs="Arial"/>
          <w:i/>
          <w:iCs/>
          <w:spacing w:val="-3"/>
          <w:sz w:val="20"/>
          <w:szCs w:val="20"/>
          <w:lang w:eastAsia="fr-FR"/>
        </w:rPr>
        <w:t xml:space="preserve">• et accomplit, d’une manière générale, tous actes nécessaires à l’exercice de la fonction de coordonnateur. </w:t>
      </w:r>
    </w:p>
    <w:p w14:paraId="728D5F6E" w14:textId="77777777" w:rsidR="00C060E9" w:rsidRPr="00C060E9" w:rsidRDefault="00C060E9" w:rsidP="00C060E9">
      <w:pPr>
        <w:spacing w:after="0" w:line="240" w:lineRule="auto"/>
        <w:jc w:val="both"/>
        <w:rPr>
          <w:rFonts w:ascii="Comic Sans MS" w:eastAsia="Calibri" w:hAnsi="Comic Sans MS" w:cs="Arial"/>
          <w:i/>
          <w:iCs/>
          <w:spacing w:val="-3"/>
          <w:sz w:val="8"/>
          <w:szCs w:val="8"/>
          <w:lang w:eastAsia="fr-FR"/>
        </w:rPr>
      </w:pPr>
    </w:p>
    <w:p w14:paraId="349305D5" w14:textId="77777777" w:rsidR="00C060E9" w:rsidRPr="00C060E9" w:rsidRDefault="00C060E9" w:rsidP="00C060E9">
      <w:pPr>
        <w:spacing w:after="0" w:line="240" w:lineRule="auto"/>
        <w:jc w:val="both"/>
        <w:rPr>
          <w:rFonts w:ascii="Comic Sans MS" w:eastAsia="Calibri" w:hAnsi="Comic Sans MS" w:cs="Arial"/>
          <w:i/>
          <w:iCs/>
          <w:spacing w:val="-3"/>
          <w:sz w:val="20"/>
          <w:szCs w:val="20"/>
          <w:lang w:eastAsia="fr-FR"/>
        </w:rPr>
      </w:pPr>
      <w:r w:rsidRPr="00C060E9">
        <w:rPr>
          <w:rFonts w:ascii="Comic Sans MS" w:eastAsia="Calibri" w:hAnsi="Comic Sans MS" w:cs="Arial"/>
          <w:i/>
          <w:iCs/>
          <w:spacing w:val="-3"/>
          <w:sz w:val="20"/>
          <w:szCs w:val="20"/>
          <w:lang w:eastAsia="fr-FR"/>
        </w:rPr>
        <w:t>A l’issue de la procédure ainsi organisée, au nom et pour le compte de l’ensemble des membres du groupement le coordonnateur signe le marché de service avec le titulaire par chaque membre, et procède à sa notification du marché.</w:t>
      </w:r>
    </w:p>
    <w:p w14:paraId="0753946C" w14:textId="77777777" w:rsidR="00C060E9" w:rsidRPr="00C060E9" w:rsidRDefault="00C060E9" w:rsidP="00C060E9">
      <w:pPr>
        <w:spacing w:after="0" w:line="240" w:lineRule="auto"/>
        <w:jc w:val="both"/>
        <w:rPr>
          <w:rFonts w:ascii="Comic Sans MS" w:eastAsia="Calibri" w:hAnsi="Comic Sans MS" w:cs="Arial"/>
          <w:spacing w:val="-3"/>
          <w:sz w:val="8"/>
          <w:szCs w:val="8"/>
          <w:lang w:eastAsia="fr-FR"/>
        </w:rPr>
      </w:pPr>
    </w:p>
    <w:p w14:paraId="2C71B71F"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spacing w:val="-3"/>
          <w:sz w:val="20"/>
          <w:szCs w:val="20"/>
          <w:lang w:eastAsia="fr-FR"/>
        </w:rPr>
        <w:t xml:space="preserve">Une fois le dossier de consultation complet rédigé (et soumis pour accord aux 2 autres communes), la consultation correspondante a donc été menée sur la plateforme MODULA PROVENCE MARCHES PUBLICS à compter du 05 au 31 mai sous la forme d’un marché à procédure adaptée avec faculté de négociation aboutissant au dépôt de 5 offres (cabinets d’études AMPLEA / IDES / ESPELIA / POPULUS et ITHEA CONSEIL). </w:t>
      </w:r>
    </w:p>
    <w:p w14:paraId="218AE978" w14:textId="77777777" w:rsidR="00C060E9" w:rsidRPr="00C060E9" w:rsidRDefault="00C060E9" w:rsidP="00C060E9">
      <w:pPr>
        <w:spacing w:after="0" w:line="240" w:lineRule="auto"/>
        <w:jc w:val="both"/>
        <w:rPr>
          <w:rFonts w:ascii="Comic Sans MS" w:eastAsia="Calibri" w:hAnsi="Comic Sans MS" w:cs="Arial"/>
          <w:spacing w:val="-3"/>
          <w:sz w:val="8"/>
          <w:szCs w:val="8"/>
          <w:lang w:eastAsia="fr-FR"/>
        </w:rPr>
      </w:pPr>
    </w:p>
    <w:p w14:paraId="692B65D3"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spacing w:val="-3"/>
          <w:sz w:val="20"/>
          <w:szCs w:val="20"/>
          <w:lang w:eastAsia="fr-FR"/>
        </w:rPr>
        <w:t>A l’issue de la phase de négociation qui s’est déroulée jusqu’au 27 juin dernier, le rapport d’analyse des offres reconnaît celle formulée par le candidat POPULUS comme étant économiquement la plus avantageuse, au regard du critère financier mais aussi technique pour lequel ce candidat se détache très nettement des autres.</w:t>
      </w:r>
    </w:p>
    <w:p w14:paraId="40EE4990" w14:textId="77777777" w:rsidR="00C060E9" w:rsidRPr="00C060E9" w:rsidRDefault="00C060E9" w:rsidP="00C060E9">
      <w:pPr>
        <w:spacing w:after="0" w:line="240" w:lineRule="auto"/>
        <w:jc w:val="both"/>
        <w:rPr>
          <w:rFonts w:ascii="Comic Sans MS" w:eastAsia="Calibri" w:hAnsi="Comic Sans MS" w:cs="Arial"/>
          <w:spacing w:val="-3"/>
          <w:sz w:val="8"/>
          <w:szCs w:val="8"/>
          <w:lang w:eastAsia="fr-FR"/>
        </w:rPr>
      </w:pPr>
    </w:p>
    <w:p w14:paraId="1088E119"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spacing w:val="-3"/>
          <w:sz w:val="20"/>
          <w:szCs w:val="20"/>
          <w:lang w:eastAsia="fr-FR"/>
        </w:rPr>
        <w:t xml:space="preserve">L’offre s’élève donc à un montant global de 19 250 € HT avec comme parts respectives 8 250 € pour </w:t>
      </w:r>
      <w:proofErr w:type="spellStart"/>
      <w:r w:rsidRPr="00C060E9">
        <w:rPr>
          <w:rFonts w:ascii="Comic Sans MS" w:eastAsia="Calibri" w:hAnsi="Comic Sans MS" w:cs="Arial"/>
          <w:spacing w:val="-3"/>
          <w:sz w:val="20"/>
          <w:szCs w:val="20"/>
          <w:lang w:eastAsia="fr-FR"/>
        </w:rPr>
        <w:t>Maussane</w:t>
      </w:r>
      <w:proofErr w:type="spellEnd"/>
      <w:r w:rsidRPr="00C060E9">
        <w:rPr>
          <w:rFonts w:ascii="Comic Sans MS" w:eastAsia="Calibri" w:hAnsi="Comic Sans MS" w:cs="Arial"/>
          <w:spacing w:val="-3"/>
          <w:sz w:val="20"/>
          <w:szCs w:val="20"/>
          <w:lang w:eastAsia="fr-FR"/>
        </w:rPr>
        <w:t>, 3 500 € pour les Baux et 7 500 € pour Paradou, sachant qu’une ABS s’élève en moyenne à 10 000 € HT quelle que soit l’importance démographique de la commune.</w:t>
      </w:r>
    </w:p>
    <w:p w14:paraId="6E303001" w14:textId="77777777" w:rsidR="00C060E9" w:rsidRPr="00C060E9" w:rsidRDefault="00C060E9" w:rsidP="00C060E9">
      <w:pPr>
        <w:spacing w:after="0" w:line="240" w:lineRule="auto"/>
        <w:jc w:val="both"/>
        <w:rPr>
          <w:rFonts w:ascii="Comic Sans MS" w:eastAsia="Calibri" w:hAnsi="Comic Sans MS" w:cs="Arial"/>
          <w:spacing w:val="-3"/>
          <w:sz w:val="8"/>
          <w:szCs w:val="8"/>
          <w:lang w:eastAsia="fr-FR"/>
        </w:rPr>
      </w:pPr>
    </w:p>
    <w:p w14:paraId="49AE91D8"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spacing w:val="-3"/>
          <w:sz w:val="20"/>
          <w:szCs w:val="20"/>
          <w:lang w:eastAsia="fr-FR"/>
        </w:rPr>
        <w:t>Le Conseil d’administration, ouï l'exposé du Rapporteur en se fondant sur le rapport d’analyse des offres, et après en avoir délibéré, à l’unanimité des suffrages exprimés,</w:t>
      </w:r>
    </w:p>
    <w:p w14:paraId="491DF27F" w14:textId="77777777" w:rsidR="00C060E9" w:rsidRPr="00C060E9" w:rsidRDefault="00C060E9" w:rsidP="00C060E9">
      <w:pPr>
        <w:spacing w:after="0" w:line="240" w:lineRule="auto"/>
        <w:jc w:val="both"/>
        <w:rPr>
          <w:rFonts w:ascii="Comic Sans MS" w:eastAsia="Calibri" w:hAnsi="Comic Sans MS" w:cs="Arial"/>
          <w:bCs/>
          <w:spacing w:val="-3"/>
          <w:sz w:val="20"/>
          <w:szCs w:val="20"/>
          <w:lang w:eastAsia="fr-FR"/>
        </w:rPr>
      </w:pPr>
      <w:r w:rsidRPr="00C060E9">
        <w:rPr>
          <w:rFonts w:ascii="Comic Sans MS" w:eastAsia="Calibri" w:hAnsi="Comic Sans MS" w:cs="Arial"/>
          <w:b/>
          <w:spacing w:val="-3"/>
          <w:sz w:val="20"/>
          <w:szCs w:val="20"/>
          <w:lang w:eastAsia="fr-FR"/>
        </w:rPr>
        <w:t xml:space="preserve">ATTRIBUE </w:t>
      </w:r>
      <w:r w:rsidRPr="00C060E9">
        <w:rPr>
          <w:rFonts w:ascii="Comic Sans MS" w:eastAsia="Calibri" w:hAnsi="Comic Sans MS" w:cs="Arial"/>
          <w:bCs/>
          <w:spacing w:val="-3"/>
          <w:sz w:val="20"/>
          <w:szCs w:val="20"/>
          <w:lang w:eastAsia="fr-FR"/>
        </w:rPr>
        <w:t>le marché de prestation intellectuelle « ANALYSE DES BESOINS SOCIAUX » au Cabinet POPULUS pour un montant global de mission arrêté à DIX NEUF MILLE DEUX CENT CINQUANTE EUROS Hors taxes.</w:t>
      </w:r>
    </w:p>
    <w:p w14:paraId="1CECC29D"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b/>
          <w:spacing w:val="-3"/>
          <w:sz w:val="20"/>
          <w:szCs w:val="20"/>
          <w:lang w:eastAsia="fr-FR"/>
        </w:rPr>
        <w:t>AUTORISE</w:t>
      </w:r>
      <w:r w:rsidRPr="00C060E9">
        <w:rPr>
          <w:rFonts w:ascii="Comic Sans MS" w:eastAsia="Calibri" w:hAnsi="Comic Sans MS" w:cs="Arial"/>
          <w:spacing w:val="-3"/>
          <w:sz w:val="20"/>
          <w:szCs w:val="20"/>
          <w:lang w:eastAsia="fr-FR"/>
        </w:rPr>
        <w:t xml:space="preserve"> Monsieur le Président à signer au nom et pour le compte de l’ensemble des membres du groupement</w:t>
      </w:r>
      <w:r w:rsidRPr="00C060E9">
        <w:rPr>
          <w:rFonts w:ascii="Comic Sans MS" w:eastAsia="Calibri" w:hAnsi="Comic Sans MS" w:cs="Arial"/>
          <w:i/>
          <w:iCs/>
          <w:spacing w:val="-3"/>
          <w:sz w:val="20"/>
          <w:szCs w:val="20"/>
          <w:lang w:eastAsia="fr-FR"/>
        </w:rPr>
        <w:t xml:space="preserve"> </w:t>
      </w:r>
      <w:r w:rsidRPr="00C060E9">
        <w:rPr>
          <w:rFonts w:ascii="Comic Sans MS" w:eastAsia="Calibri" w:hAnsi="Comic Sans MS" w:cs="Arial"/>
          <w:spacing w:val="-3"/>
          <w:sz w:val="20"/>
          <w:szCs w:val="20"/>
          <w:lang w:eastAsia="fr-FR"/>
        </w:rPr>
        <w:t>l’acte d’engagement de ce candidat ainsi que toutes pièces utiles à l’exécution de la présente délibération.</w:t>
      </w:r>
    </w:p>
    <w:p w14:paraId="41F2B7A8" w14:textId="77777777" w:rsidR="00C060E9" w:rsidRPr="00C060E9" w:rsidRDefault="00C060E9" w:rsidP="00C060E9">
      <w:pPr>
        <w:spacing w:after="0" w:line="240" w:lineRule="auto"/>
        <w:jc w:val="both"/>
        <w:rPr>
          <w:rFonts w:ascii="Comic Sans MS" w:eastAsia="Calibri" w:hAnsi="Comic Sans MS" w:cs="Arial"/>
          <w:spacing w:val="-3"/>
          <w:sz w:val="20"/>
          <w:szCs w:val="20"/>
          <w:lang w:eastAsia="fr-FR"/>
        </w:rPr>
      </w:pPr>
      <w:r w:rsidRPr="00C060E9">
        <w:rPr>
          <w:rFonts w:ascii="Comic Sans MS" w:eastAsia="Calibri" w:hAnsi="Comic Sans MS" w:cs="Arial"/>
          <w:b/>
          <w:bCs/>
          <w:spacing w:val="-3"/>
          <w:sz w:val="20"/>
          <w:szCs w:val="20"/>
          <w:lang w:eastAsia="fr-FR"/>
        </w:rPr>
        <w:t xml:space="preserve">CHARGE </w:t>
      </w:r>
      <w:r w:rsidRPr="00C060E9">
        <w:rPr>
          <w:rFonts w:ascii="Comic Sans MS" w:eastAsia="Calibri" w:hAnsi="Comic Sans MS" w:cs="Arial"/>
          <w:spacing w:val="-3"/>
          <w:sz w:val="20"/>
          <w:szCs w:val="20"/>
          <w:lang w:eastAsia="fr-FR"/>
        </w:rPr>
        <w:t>Monsieur le Président de notifier ce marché à l’attributaire précité et diffuser les pièces contractuelles aux autres membres du groupement de commande momentané.</w:t>
      </w:r>
    </w:p>
    <w:p w14:paraId="0C44DE0C" w14:textId="77777777" w:rsidR="004B0BDD" w:rsidRPr="004B0BDD" w:rsidRDefault="004B0BDD" w:rsidP="004B0BDD">
      <w:pPr>
        <w:spacing w:after="0" w:line="240" w:lineRule="auto"/>
        <w:jc w:val="both"/>
        <w:rPr>
          <w:rFonts w:ascii="Comic Sans MS" w:eastAsia="Calibri" w:hAnsi="Comic Sans MS" w:cs="Calibri"/>
          <w:sz w:val="6"/>
          <w:szCs w:val="6"/>
        </w:rPr>
      </w:pPr>
    </w:p>
    <w:p w14:paraId="321AFA94" w14:textId="77777777" w:rsidR="004B0BDD" w:rsidRPr="004B0BDD" w:rsidRDefault="004B0BDD" w:rsidP="004B0BDD">
      <w:pPr>
        <w:spacing w:after="0" w:line="240" w:lineRule="auto"/>
        <w:jc w:val="both"/>
        <w:rPr>
          <w:rFonts w:ascii="Comic Sans MS" w:eastAsia="Calibri" w:hAnsi="Comic Sans MS" w:cs="Calibri"/>
          <w:sz w:val="10"/>
          <w:szCs w:val="10"/>
        </w:rPr>
      </w:pPr>
    </w:p>
    <w:p w14:paraId="500BDDF3" w14:textId="77777777" w:rsidR="004B0BDD" w:rsidRPr="004B0BDD" w:rsidRDefault="004B0BDD" w:rsidP="004B0BDD">
      <w:pPr>
        <w:spacing w:after="0" w:line="240" w:lineRule="auto"/>
        <w:jc w:val="both"/>
        <w:rPr>
          <w:rFonts w:ascii="Comic Sans MS" w:eastAsia="Calibri" w:hAnsi="Comic Sans MS" w:cs="Times New Roman"/>
          <w:sz w:val="18"/>
          <w:szCs w:val="18"/>
          <w:lang w:eastAsia="fr-FR"/>
        </w:rPr>
      </w:pPr>
      <w:r w:rsidRPr="004B0BDD">
        <w:rPr>
          <w:rFonts w:ascii="Comic Sans MS" w:eastAsia="Calibri" w:hAnsi="Comic Sans MS" w:cs="Times New Roman"/>
          <w:sz w:val="18"/>
          <w:szCs w:val="18"/>
          <w:lang w:eastAsia="fr-FR"/>
        </w:rPr>
        <w:t xml:space="preserve">Fait et délibéré à </w:t>
      </w:r>
      <w:proofErr w:type="spellStart"/>
      <w:r w:rsidRPr="004B0BDD">
        <w:rPr>
          <w:rFonts w:ascii="Comic Sans MS" w:eastAsia="Calibri" w:hAnsi="Comic Sans MS" w:cs="Times New Roman"/>
          <w:sz w:val="18"/>
          <w:szCs w:val="18"/>
          <w:lang w:eastAsia="fr-FR"/>
        </w:rPr>
        <w:t>Maussane</w:t>
      </w:r>
      <w:proofErr w:type="spellEnd"/>
      <w:r w:rsidRPr="004B0BDD">
        <w:rPr>
          <w:rFonts w:ascii="Comic Sans MS" w:eastAsia="Calibri" w:hAnsi="Comic Sans MS" w:cs="Times New Roman"/>
          <w:sz w:val="18"/>
          <w:szCs w:val="18"/>
          <w:lang w:eastAsia="fr-FR"/>
        </w:rPr>
        <w:t xml:space="preserve"> les Alpilles, en l'hôtel de ville les jour, mois et an susdits et ont signé les membres présents.</w:t>
      </w:r>
    </w:p>
    <w:p w14:paraId="724E997A" w14:textId="77777777" w:rsidR="004B0BDD" w:rsidRPr="004B0BDD" w:rsidRDefault="004B0BDD" w:rsidP="004B0BDD">
      <w:pPr>
        <w:spacing w:after="0" w:line="240" w:lineRule="auto"/>
        <w:jc w:val="both"/>
        <w:rPr>
          <w:rFonts w:ascii="Comic Sans MS" w:eastAsia="Calibri" w:hAnsi="Comic Sans MS" w:cs="Calibri"/>
          <w:sz w:val="10"/>
          <w:szCs w:val="10"/>
        </w:rPr>
      </w:pPr>
    </w:p>
    <w:p w14:paraId="4C62D43B" w14:textId="77777777" w:rsidR="004B0BDD" w:rsidRPr="004B0BDD" w:rsidRDefault="004B0BDD" w:rsidP="004B0BDD">
      <w:pPr>
        <w:spacing w:after="0" w:line="240" w:lineRule="auto"/>
        <w:ind w:left="4248" w:hanging="4248"/>
        <w:jc w:val="both"/>
        <w:rPr>
          <w:rFonts w:ascii="Comic Sans MS" w:eastAsia="Calibri" w:hAnsi="Comic Sans MS" w:cs="Calibri"/>
          <w:sz w:val="18"/>
          <w:szCs w:val="18"/>
        </w:rPr>
      </w:pPr>
      <w:r w:rsidRPr="004B0BDD">
        <w:rPr>
          <w:rFonts w:ascii="Comic Sans MS" w:eastAsia="Calibri" w:hAnsi="Comic Sans MS" w:cs="Calibri"/>
          <w:sz w:val="18"/>
          <w:szCs w:val="18"/>
        </w:rPr>
        <w:t>Pour extrait certifié conforme</w:t>
      </w:r>
      <w:r w:rsidRPr="004B0BDD">
        <w:rPr>
          <w:rFonts w:ascii="Comic Sans MS" w:eastAsia="Calibri" w:hAnsi="Comic Sans MS" w:cs="Calibri"/>
          <w:sz w:val="18"/>
          <w:szCs w:val="18"/>
        </w:rPr>
        <w:tab/>
        <w:t>Délibération exécutoire par sa publication</w:t>
      </w:r>
    </w:p>
    <w:p w14:paraId="0674BF77" w14:textId="77777777" w:rsidR="004B0BDD" w:rsidRPr="004B0BDD" w:rsidRDefault="004B0BDD" w:rsidP="004B0BDD">
      <w:pPr>
        <w:spacing w:after="0" w:line="240" w:lineRule="auto"/>
        <w:jc w:val="both"/>
        <w:rPr>
          <w:rFonts w:ascii="Comic Sans MS" w:eastAsia="Calibri" w:hAnsi="Comic Sans MS" w:cs="Calibri"/>
          <w:sz w:val="18"/>
          <w:szCs w:val="18"/>
        </w:rPr>
      </w:pPr>
    </w:p>
    <w:p w14:paraId="47E1FE83" w14:textId="77777777" w:rsidR="004B0BDD" w:rsidRPr="004B0BDD" w:rsidRDefault="004B0BDD" w:rsidP="004B0BDD">
      <w:pPr>
        <w:spacing w:after="0" w:line="240" w:lineRule="auto"/>
        <w:jc w:val="both"/>
        <w:rPr>
          <w:rFonts w:ascii="Comic Sans MS" w:eastAsia="Calibri" w:hAnsi="Comic Sans MS" w:cs="Calibri"/>
          <w:sz w:val="18"/>
          <w:szCs w:val="18"/>
        </w:rPr>
      </w:pPr>
      <w:r w:rsidRPr="004B0BDD">
        <w:rPr>
          <w:rFonts w:ascii="Comic Sans MS" w:eastAsia="Calibri" w:hAnsi="Comic Sans MS" w:cs="Calibri"/>
          <w:sz w:val="18"/>
          <w:szCs w:val="18"/>
        </w:rPr>
        <w:t>Le Président,</w:t>
      </w:r>
      <w:r w:rsidRPr="004B0BDD">
        <w:rPr>
          <w:rFonts w:ascii="Comic Sans MS" w:eastAsia="Calibri" w:hAnsi="Comic Sans MS" w:cs="Calibri"/>
          <w:sz w:val="18"/>
          <w:szCs w:val="18"/>
        </w:rPr>
        <w:tab/>
      </w:r>
      <w:r w:rsidRPr="004B0BDD">
        <w:rPr>
          <w:rFonts w:ascii="Comic Sans MS" w:eastAsia="Calibri" w:hAnsi="Comic Sans MS" w:cs="Calibri"/>
          <w:sz w:val="18"/>
          <w:szCs w:val="18"/>
        </w:rPr>
        <w:tab/>
      </w:r>
      <w:r w:rsidRPr="004B0BDD">
        <w:rPr>
          <w:rFonts w:ascii="Comic Sans MS" w:eastAsia="Calibri" w:hAnsi="Comic Sans MS" w:cs="Calibri"/>
          <w:sz w:val="18"/>
          <w:szCs w:val="18"/>
        </w:rPr>
        <w:tab/>
      </w:r>
      <w:r w:rsidRPr="004B0BDD">
        <w:rPr>
          <w:rFonts w:ascii="Comic Sans MS" w:eastAsia="Calibri" w:hAnsi="Comic Sans MS" w:cs="Calibri"/>
          <w:sz w:val="18"/>
          <w:szCs w:val="18"/>
        </w:rPr>
        <w:tab/>
      </w:r>
      <w:r w:rsidRPr="004B0BDD">
        <w:rPr>
          <w:rFonts w:ascii="Comic Sans MS" w:eastAsia="Calibri" w:hAnsi="Comic Sans MS" w:cs="Calibri"/>
          <w:sz w:val="18"/>
          <w:szCs w:val="18"/>
        </w:rPr>
        <w:tab/>
        <w:t>et sa transmission en sous-préfecture d'Arles le :</w:t>
      </w:r>
    </w:p>
    <w:p w14:paraId="43EDCFF7" w14:textId="5DC4658F" w:rsidR="004B0BDD" w:rsidRDefault="004B0BDD" w:rsidP="004B0BDD">
      <w:pPr>
        <w:spacing w:after="0" w:line="240" w:lineRule="auto"/>
        <w:rPr>
          <w:rFonts w:ascii="Comic Sans MS" w:eastAsia="Calibri" w:hAnsi="Comic Sans MS" w:cs="Calibri"/>
          <w:b/>
          <w:sz w:val="18"/>
          <w:szCs w:val="18"/>
          <w:u w:val="single"/>
        </w:rPr>
      </w:pPr>
      <w:r w:rsidRPr="004B0BDD">
        <w:rPr>
          <w:rFonts w:ascii="Comic Sans MS" w:eastAsia="Calibri" w:hAnsi="Comic Sans MS" w:cs="Calibri"/>
          <w:b/>
          <w:sz w:val="18"/>
          <w:szCs w:val="18"/>
          <w:u w:val="single"/>
        </w:rPr>
        <w:t>Jean-Christophe CARRÉ</w:t>
      </w:r>
    </w:p>
    <w:p w14:paraId="52790932" w14:textId="0862B2BC" w:rsidR="006D2CA7" w:rsidRDefault="006D2CA7" w:rsidP="004B0BDD">
      <w:pPr>
        <w:spacing w:after="0" w:line="240" w:lineRule="auto"/>
        <w:rPr>
          <w:rFonts w:ascii="Comic Sans MS" w:eastAsia="Calibri" w:hAnsi="Comic Sans MS" w:cs="Calibri"/>
          <w:b/>
          <w:sz w:val="18"/>
          <w:szCs w:val="18"/>
          <w:u w:val="single"/>
        </w:rPr>
      </w:pPr>
    </w:p>
    <w:p w14:paraId="1550118C" w14:textId="77777777" w:rsidR="004B0BDD" w:rsidRPr="004B0BDD" w:rsidRDefault="004B0BDD" w:rsidP="004B0BDD">
      <w:pPr>
        <w:spacing w:after="0" w:line="240" w:lineRule="auto"/>
        <w:rPr>
          <w:rFonts w:ascii="Comic Sans MS" w:eastAsia="Calibri" w:hAnsi="Comic Sans MS" w:cs="Calibri"/>
          <w:b/>
          <w:sz w:val="18"/>
          <w:szCs w:val="18"/>
          <w:u w:val="single"/>
        </w:rPr>
      </w:pPr>
    </w:p>
    <w:p w14:paraId="4FBB4149" w14:textId="77777777" w:rsidR="006D2CA7" w:rsidRPr="006D2CA7" w:rsidRDefault="006D2CA7" w:rsidP="006D2CA7">
      <w:pPr>
        <w:spacing w:after="0" w:line="240" w:lineRule="auto"/>
        <w:ind w:left="-140" w:right="-340" w:hanging="2"/>
        <w:jc w:val="both"/>
        <w:rPr>
          <w:rFonts w:ascii="Arial" w:eastAsia="Calibri" w:hAnsi="Arial" w:cs="Times New Roman"/>
          <w:b/>
          <w:i/>
          <w:iCs/>
          <w:sz w:val="14"/>
          <w:szCs w:val="14"/>
          <w:lang w:eastAsia="fr-FR"/>
        </w:rPr>
      </w:pPr>
      <w:r w:rsidRPr="006D2CA7">
        <w:rPr>
          <w:rFonts w:ascii="Arial" w:eastAsia="Calibri" w:hAnsi="Arial" w:cs="Times New Roman"/>
          <w:b/>
          <w:i/>
          <w:iCs/>
          <w:sz w:val="14"/>
          <w:szCs w:val="14"/>
          <w:lang w:eastAsia="fr-FR"/>
        </w:rPr>
        <w:t xml:space="preserve">Délai et voie de recours : la présente délibération peut faire l’objet d’un recours pour excès de pouvoir devant le Tribunal Administratif de Marseille (22-24 rue Breteuil 13281 </w:t>
      </w:r>
      <w:r w:rsidRPr="006D2CA7">
        <w:rPr>
          <w:rFonts w:ascii="Arial" w:eastAsia="Calibri" w:hAnsi="Arial" w:cs="Times New Roman"/>
          <w:b/>
          <w:i/>
          <w:sz w:val="14"/>
          <w:szCs w:val="14"/>
          <w:lang w:eastAsia="fr-FR"/>
        </w:rPr>
        <w:t>Marseille</w:t>
      </w:r>
      <w:r w:rsidRPr="006D2CA7">
        <w:rPr>
          <w:rFonts w:ascii="Arial" w:eastAsia="Calibri" w:hAnsi="Arial" w:cs="Times New Roman"/>
          <w:b/>
          <w:i/>
          <w:iCs/>
          <w:sz w:val="14"/>
          <w:szCs w:val="14"/>
          <w:lang w:eastAsia="fr-FR"/>
        </w:rPr>
        <w:t xml:space="preserve"> cedex 6</w:t>
      </w:r>
      <w:r w:rsidRPr="006D2CA7">
        <w:rPr>
          <w:rFonts w:ascii="Times New Roman" w:eastAsia="Calibri" w:hAnsi="Times New Roman" w:cs="Times New Roman"/>
          <w:b/>
          <w:i/>
          <w:iCs/>
          <w:sz w:val="14"/>
          <w:szCs w:val="14"/>
          <w:lang w:eastAsia="fr-FR"/>
        </w:rPr>
        <w:t xml:space="preserve">) </w:t>
      </w:r>
      <w:r w:rsidRPr="006D2CA7">
        <w:rPr>
          <w:rFonts w:ascii="Arial" w:eastAsia="Calibri" w:hAnsi="Arial" w:cs="Times New Roman"/>
          <w:b/>
          <w:i/>
          <w:iCs/>
          <w:sz w:val="14"/>
          <w:szCs w:val="14"/>
          <w:lang w:eastAsia="fr-FR"/>
        </w:rPr>
        <w:t>dans un délai de deux mois à compter de sa publication ou notification et de sa réception par le représentant de l’Etat.</w:t>
      </w:r>
    </w:p>
    <w:sectPr w:rsidR="006D2CA7" w:rsidRPr="006D2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6A0"/>
    <w:rsid w:val="004B0BDD"/>
    <w:rsid w:val="0059748F"/>
    <w:rsid w:val="005E66F8"/>
    <w:rsid w:val="0068729C"/>
    <w:rsid w:val="00687F19"/>
    <w:rsid w:val="006D2CA7"/>
    <w:rsid w:val="00842ACC"/>
    <w:rsid w:val="008757B9"/>
    <w:rsid w:val="008D0A1A"/>
    <w:rsid w:val="00AA76A0"/>
    <w:rsid w:val="00C060E9"/>
    <w:rsid w:val="00CA1F00"/>
    <w:rsid w:val="00D50779"/>
    <w:rsid w:val="00F15E1D"/>
    <w:rsid w:val="00F96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DE108"/>
  <w15:chartTrackingRefBased/>
  <w15:docId w15:val="{080BA43A-EB02-42FE-A428-5F046DFF4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38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1003</Words>
  <Characters>5522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Hervé MALLET</dc:creator>
  <cp:keywords/>
  <dc:description/>
  <cp:lastModifiedBy>Noémie GINOUX</cp:lastModifiedBy>
  <cp:revision>4</cp:revision>
  <dcterms:created xsi:type="dcterms:W3CDTF">2022-07-18T13:45:00Z</dcterms:created>
  <dcterms:modified xsi:type="dcterms:W3CDTF">2022-07-18T13:54:00Z</dcterms:modified>
</cp:coreProperties>
</file>